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textAlignment w:val="top"/>
      </w:pPr>
      <w:r>
        <w:rPr/>
        <w:drawing>
          <wp:inline distT="0" distB="0" distL="0" distR="0">
            <wp:extent cx="4319905" cy="3599815"/>
            <wp:effectExtent l="0" t="0" r="0" b="0"/>
            <wp:docPr id="1" name="542af0ad93f1f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First series</c:v>
                </c:pt>
              </c:strCache>
            </c:strRef>
          </c:tx>
          <c:spPr>
            <a:solidFill>
              <a:srgbClr val="5b9bd5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Second series</c:v>
                </c:pt>
              </c:strCache>
            </c:strRef>
          </c:tx>
          <c:spPr>
            <a:solidFill>
              <a:srgbClr val="ed7d31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54</c:v>
                </c:pt>
              </c:numCache>
            </c:numRef>
          </c:val>
        </c:ser>
        <c:gapWidth val="100"/>
        <c:overlap val="0"/>
        <c:axId val="13126"/>
        <c:axId val="21830"/>
      </c:barChart>
      <c:catAx>
        <c:axId val="13126"/>
        <c:scaling>
          <c:orientation val="minMax"/>
        </c:scaling>
        <c:delete val="0"/>
        <c:axPos val="b"/>
        <c:majorTickMark val="none"/>
        <c:minorTickMark val="none"/>
        <c:tickLblPos val="low"/>
        <c:spPr>
          <a:ln w="25560">
            <a:solidFill>
              <a:srgbClr val="b70000"/>
            </a:solidFill>
            <a:round/>
          </a:ln>
        </c:spPr>
        <c:crossAx val="21830"/>
        <c:crosses val="autoZero"/>
        <c:auto val="1"/>
        <c:lblAlgn val="ctr"/>
        <c:lblOffset val="100"/>
      </c:catAx>
      <c:valAx>
        <c:axId val="21830"/>
        <c:scaling>
          <c:orientation val="minMax"/>
          <c:max val="120"/>
          <c:min val="5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low"/>
        <c:spPr>
          <a:ln w="25560">
            <a:solidFill>
              <a:srgbClr val="b70000"/>
            </a:solidFill>
            <a:round/>
          </a:ln>
        </c:spPr>
        <c:crossAx val="13126"/>
        <c:crosses val="min"/>
      </c:valAx>
      <c:spPr>
        <a:noFill/>
        <a:ln>
          <a:noFill/>
        </a:ln>
      </c:spPr>
    </c:plotArea>
    <c:legend>
      <c:legendPos val="t"/>
      <c:overlay val="0"/>
      <c:spPr>
        <a:noFill/>
        <a:ln>
          <a:solidFill>
            <a:srgbClr val="cccccc"/>
          </a:solidFill>
        </a:ln>
      </c:sp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